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568" w14:textId="77777777" w:rsidR="005F0805" w:rsidRDefault="005F0805" w:rsidP="005F0805">
      <w:pPr>
        <w:pStyle w:val="BODY"/>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ISOTRETINOIN </w:t>
      </w:r>
    </w:p>
    <w:p w14:paraId="3A10CD47" w14:textId="77777777" w:rsidR="005F0805" w:rsidRDefault="005F0805" w:rsidP="005F0805">
      <w:pPr>
        <w:pStyle w:val="BODY"/>
      </w:pPr>
      <w:r>
        <w:t xml:space="preserve">Hvordan virker </w:t>
      </w:r>
      <w:proofErr w:type="spellStart"/>
      <w:r>
        <w:t>Isotretinoin</w:t>
      </w:r>
      <w:proofErr w:type="spellEnd"/>
      <w:r>
        <w:t xml:space="preserve">? </w:t>
      </w:r>
      <w:proofErr w:type="spellStart"/>
      <w:r>
        <w:t>Isotretinoin</w:t>
      </w:r>
      <w:proofErr w:type="spellEnd"/>
      <w:r>
        <w:t xml:space="preserve"> er kemisk beslægtet med A-vitamin. Det virker ved at hæmme talgkirtlernes funktion og er særdeles effektivt til behandling af svær </w:t>
      </w:r>
      <w:proofErr w:type="spellStart"/>
      <w:r>
        <w:t>acne</w:t>
      </w:r>
      <w:proofErr w:type="spellEnd"/>
      <w:r>
        <w:t xml:space="preserve">. </w:t>
      </w:r>
    </w:p>
    <w:p w14:paraId="319FF86E" w14:textId="77777777" w:rsidR="005F0805" w:rsidRDefault="005F0805" w:rsidP="005F0805">
      <w:pPr>
        <w:pStyle w:val="BODY"/>
      </w:pPr>
      <w:r>
        <w:t xml:space="preserve">De første uger under behandlingen kan </w:t>
      </w:r>
      <w:proofErr w:type="spellStart"/>
      <w:r>
        <w:t>acnen</w:t>
      </w:r>
      <w:proofErr w:type="spellEnd"/>
      <w:r>
        <w:t xml:space="preserve"> forværres. Hos de fleste indsætter virkningen efter 1-2 måneders behandling. Den samlede behandlingsperiode er 4-6 måneder. </w:t>
      </w:r>
    </w:p>
    <w:p w14:paraId="610A736B" w14:textId="77777777" w:rsidR="005F0805" w:rsidRDefault="005F0805" w:rsidP="005F0805">
      <w:pPr>
        <w:pStyle w:val="BODY"/>
      </w:pPr>
      <w:r>
        <w:rPr>
          <w:b/>
          <w:bCs/>
        </w:rPr>
        <w:t xml:space="preserve">Hvordan tages </w:t>
      </w:r>
      <w:proofErr w:type="spellStart"/>
      <w:r>
        <w:rPr>
          <w:b/>
          <w:bCs/>
        </w:rPr>
        <w:t>Isotretinoin</w:t>
      </w:r>
      <w:proofErr w:type="spellEnd"/>
      <w:r>
        <w:rPr>
          <w:b/>
          <w:bCs/>
        </w:rPr>
        <w:t>?</w:t>
      </w:r>
      <w:r>
        <w:t xml:space="preserve"> </w:t>
      </w:r>
    </w:p>
    <w:p w14:paraId="68FAB971" w14:textId="77777777" w:rsidR="005F0805" w:rsidRDefault="005F0805" w:rsidP="005F0805">
      <w:pPr>
        <w:pStyle w:val="BODY"/>
      </w:pPr>
      <w:r>
        <w:t xml:space="preserve">Kapslerne bør indtages i forbindelse med et hovedmåltid. </w:t>
      </w:r>
    </w:p>
    <w:p w14:paraId="75A921A1" w14:textId="77777777" w:rsidR="005F0805" w:rsidRDefault="005F0805" w:rsidP="005F0805">
      <w:pPr>
        <w:pStyle w:val="BODY"/>
      </w:pPr>
      <w:proofErr w:type="spellStart"/>
      <w:r>
        <w:t>Isotretinoin</w:t>
      </w:r>
      <w:proofErr w:type="spellEnd"/>
      <w:r>
        <w:t xml:space="preserve"> og anden medicin: </w:t>
      </w:r>
    </w:p>
    <w:p w14:paraId="747C07CF" w14:textId="77777777" w:rsidR="005F0805" w:rsidRDefault="005F0805" w:rsidP="005F0805">
      <w:pPr>
        <w:pStyle w:val="BODY"/>
      </w:pPr>
      <w:r>
        <w:t xml:space="preserve">Da </w:t>
      </w:r>
      <w:proofErr w:type="spellStart"/>
      <w:r>
        <w:t>Isotretinoin</w:t>
      </w:r>
      <w:proofErr w:type="spellEnd"/>
      <w:r>
        <w:t xml:space="preserve"> er beslægtet med A-vitamin, bør man i behandlingsperioden ikke indtage mere A-vitamin, end der er i en almindelig vitamintablet. </w:t>
      </w:r>
      <w:proofErr w:type="spellStart"/>
      <w:r>
        <w:t>Isotretinoin</w:t>
      </w:r>
      <w:proofErr w:type="spellEnd"/>
      <w:r>
        <w:t xml:space="preserve"> må ikke indtages sammen med tetracyklin. </w:t>
      </w:r>
    </w:p>
    <w:p w14:paraId="554486CF" w14:textId="77777777" w:rsidR="005F0805" w:rsidRDefault="005F0805" w:rsidP="005F0805">
      <w:pPr>
        <w:pStyle w:val="BODY"/>
        <w:rPr>
          <w:b/>
          <w:bCs/>
        </w:rPr>
      </w:pPr>
      <w:r>
        <w:rPr>
          <w:b/>
          <w:bCs/>
        </w:rPr>
        <w:t xml:space="preserve">Bivirkninger </w:t>
      </w:r>
    </w:p>
    <w:p w14:paraId="40F4A1B8" w14:textId="77777777" w:rsidR="005F0805" w:rsidRDefault="005F0805" w:rsidP="005F0805">
      <w:pPr>
        <w:pStyle w:val="BODY"/>
      </w:pPr>
      <w:r>
        <w:t xml:space="preserve">De fleste oplever tør hud og tørre læber i behandlingsperioden. Håret kan føles mindre fedtet end sædvanligt. Slimhinder i øjne og næse kan tørre ud. Det kan medføre besvær med kontaktlinser og risiko for næseblod. For at undgå, at den tørre hud fører til eksem, er det en god ide at anvende fede cremer på huden. Læbepomade og </w:t>
      </w:r>
      <w:proofErr w:type="spellStart"/>
      <w:r>
        <w:t>vaselin</w:t>
      </w:r>
      <w:proofErr w:type="spellEnd"/>
      <w:r>
        <w:t xml:space="preserve"> kan anvendes på læber og i næsebor. Sol dyrkning bør begrænses, fordi man lettere bliver skoldet. Det er ikke tilladt at være bloddonor i behandlingsperioden samt den første måned efter behandlingsophør. Muskel- og </w:t>
      </w:r>
      <w:proofErr w:type="spellStart"/>
      <w:r>
        <w:t>ledømhed</w:t>
      </w:r>
      <w:proofErr w:type="spellEnd"/>
      <w:r>
        <w:t xml:space="preserve"> kan forekomme specielt under sportsudøvelse. Depression er en mulig, men sjælden bivirkning. Derfor skal man henvende sig til lægen ved uventede humørsvingninger. </w:t>
      </w:r>
    </w:p>
    <w:p w14:paraId="03ECE69D" w14:textId="77777777" w:rsidR="005F0805" w:rsidRDefault="005F0805" w:rsidP="005F0805">
      <w:pPr>
        <w:pStyle w:val="BODY"/>
        <w:rPr>
          <w:b/>
          <w:bCs/>
        </w:rPr>
      </w:pPr>
      <w:r>
        <w:rPr>
          <w:b/>
          <w:bCs/>
        </w:rPr>
        <w:t xml:space="preserve">Prævention, graviditet og amning </w:t>
      </w:r>
    </w:p>
    <w:p w14:paraId="3257D58D" w14:textId="77777777" w:rsidR="005F0805" w:rsidRDefault="005F0805" w:rsidP="005F0805">
      <w:pPr>
        <w:pStyle w:val="BODY"/>
      </w:pPr>
      <w:proofErr w:type="spellStart"/>
      <w:r>
        <w:t>Isotretinoin</w:t>
      </w:r>
      <w:proofErr w:type="spellEnd"/>
      <w:r>
        <w:t xml:space="preserve"> er fosterbeskadigende. Ved behandling af kvinder er det derfor et krav at anvende sikker prævention i behandlingsperioden samt 1 måned efter behandlingsophør. Skulle graviditet alligevel indtræffe i denne periode, er abort en nødvendighed. Amning frarådes i behandlingsperioden. </w:t>
      </w:r>
    </w:p>
    <w:p w14:paraId="6EA844C2" w14:textId="77777777" w:rsidR="005F0805" w:rsidRDefault="005F0805" w:rsidP="005F0805">
      <w:pPr>
        <w:pStyle w:val="BODY"/>
        <w:rPr>
          <w:b/>
          <w:bCs/>
        </w:rPr>
      </w:pPr>
      <w:r>
        <w:rPr>
          <w:b/>
          <w:bCs/>
        </w:rPr>
        <w:t xml:space="preserve">Sikkerhed og kontrol </w:t>
      </w:r>
    </w:p>
    <w:p w14:paraId="4862ABB4" w14:textId="77777777" w:rsidR="005F0805" w:rsidRDefault="005F0805" w:rsidP="005F0805">
      <w:pPr>
        <w:pStyle w:val="BODY"/>
      </w:pPr>
      <w:r>
        <w:t xml:space="preserve">Fedtmængden i blodet kan stige, og leveren kan påvirkes af </w:t>
      </w:r>
      <w:proofErr w:type="spellStart"/>
      <w:r>
        <w:t>Isotretinoin</w:t>
      </w:r>
      <w:proofErr w:type="spellEnd"/>
      <w:r>
        <w:t xml:space="preserve">. Dette kontrolleres med blodprøver. </w:t>
      </w:r>
    </w:p>
    <w:p w14:paraId="0C620185" w14:textId="77777777" w:rsidR="005F0805" w:rsidRDefault="005F0805" w:rsidP="005F0805">
      <w:pPr>
        <w:pStyle w:val="BODY"/>
      </w:pPr>
      <w:r>
        <w:t xml:space="preserve">Før behandlingen påbegyndes, tages blodprøver. Hos kvinder endvidere graviditetsundersøgelse ved urinprøve eller blodprøve. Når der foreligger normale prøvesvar, kan behandlingen påbegyndes. Efter 1 måneds behandling gentages prøverne. Hos kvinder skal graviditetstesten gentages 1 gang om måneden i hele behandlingsforløbet. </w:t>
      </w:r>
    </w:p>
    <w:p w14:paraId="26E0F8BA" w14:textId="77777777" w:rsidR="005F0805" w:rsidRDefault="005F0805" w:rsidP="005F0805">
      <w:pPr>
        <w:pStyle w:val="BODY"/>
        <w:rPr>
          <w:b/>
          <w:bCs/>
        </w:rPr>
      </w:pPr>
      <w:r>
        <w:rPr>
          <w:b/>
          <w:bCs/>
        </w:rPr>
        <w:t xml:space="preserve">Receptfornyelse </w:t>
      </w:r>
    </w:p>
    <w:p w14:paraId="1FB2ADE5" w14:textId="77777777" w:rsidR="005F0805" w:rsidRDefault="005F0805" w:rsidP="005F0805">
      <w:pPr>
        <w:pStyle w:val="BODY"/>
      </w:pPr>
      <w:r>
        <w:t xml:space="preserve">Til kvinder udskrives en ny recept ved de månedlige kontroller. Recepten skal indløses indenfor 7 dage efter udskrivelsen og giver adgang til 30 dages behandling. Graviditetstest og receptbegrænsningen sikrer, at kvindelige patienter ikke indtager medikamentet under graviditet. </w:t>
      </w:r>
    </w:p>
    <w:p w14:paraId="24C5F81E" w14:textId="77777777" w:rsidR="005F0805" w:rsidRDefault="005F0805" w:rsidP="005F0805">
      <w:pPr>
        <w:pStyle w:val="BODY"/>
      </w:pPr>
    </w:p>
    <w:p w14:paraId="59CC6D24" w14:textId="77777777" w:rsidR="005F0805" w:rsidRDefault="005F0805" w:rsidP="005F0805">
      <w:pPr>
        <w:pStyle w:val="Normal0"/>
        <w:tabs>
          <w:tab w:val="left" w:pos="1304"/>
          <w:tab w:val="left" w:pos="2608"/>
          <w:tab w:val="left" w:pos="3912"/>
          <w:tab w:val="left" w:pos="5216"/>
          <w:tab w:val="left" w:pos="6521"/>
          <w:tab w:val="left" w:pos="7825"/>
          <w:tab w:val="left" w:pos="9129"/>
          <w:tab w:val="left" w:pos="10433"/>
        </w:tabs>
      </w:pPr>
    </w:p>
    <w:p w14:paraId="1283DA8B" w14:textId="77777777" w:rsidR="005F0805" w:rsidRDefault="005F0805" w:rsidP="005F0805">
      <w:pPr>
        <w:pStyle w:val="Normal0"/>
        <w:tabs>
          <w:tab w:val="left" w:pos="1304"/>
          <w:tab w:val="left" w:pos="2608"/>
          <w:tab w:val="left" w:pos="3912"/>
          <w:tab w:val="left" w:pos="5216"/>
          <w:tab w:val="left" w:pos="6521"/>
          <w:tab w:val="left" w:pos="7825"/>
          <w:tab w:val="left" w:pos="9129"/>
          <w:tab w:val="left" w:pos="10433"/>
        </w:tabs>
      </w:pPr>
    </w:p>
    <w:p w14:paraId="6763BF84" w14:textId="77777777" w:rsidR="005F0805" w:rsidRDefault="005F0805" w:rsidP="005F0805">
      <w:pPr>
        <w:pStyle w:val="Normal0"/>
        <w:tabs>
          <w:tab w:val="left" w:pos="1304"/>
          <w:tab w:val="left" w:pos="2608"/>
          <w:tab w:val="left" w:pos="3912"/>
          <w:tab w:val="left" w:pos="5216"/>
          <w:tab w:val="left" w:pos="6521"/>
          <w:tab w:val="left" w:pos="7825"/>
          <w:tab w:val="left" w:pos="9129"/>
          <w:tab w:val="left" w:pos="10433"/>
        </w:tabs>
      </w:pPr>
    </w:p>
    <w:p w14:paraId="58E57F41" w14:textId="014CFCD9" w:rsidR="00FF540B" w:rsidRDefault="005F0805" w:rsidP="005F0805">
      <w:pPr>
        <w:pStyle w:val="Normal0"/>
        <w:tabs>
          <w:tab w:val="left" w:pos="1304"/>
          <w:tab w:val="left" w:pos="2608"/>
          <w:tab w:val="left" w:pos="3912"/>
          <w:tab w:val="left" w:pos="5216"/>
          <w:tab w:val="left" w:pos="6521"/>
          <w:tab w:val="left" w:pos="7825"/>
          <w:tab w:val="left" w:pos="9129"/>
          <w:tab w:val="left" w:pos="10433"/>
        </w:tabs>
      </w:pPr>
      <w:proofErr w:type="spellStart"/>
      <w:r>
        <w:rPr>
          <w:i/>
          <w:iCs/>
          <w:sz w:val="22"/>
          <w:szCs w:val="22"/>
        </w:rPr>
        <w:t>Ref</w:t>
      </w:r>
      <w:proofErr w:type="spellEnd"/>
      <w:r>
        <w:rPr>
          <w:i/>
          <w:iCs/>
          <w:sz w:val="22"/>
          <w:szCs w:val="22"/>
        </w:rPr>
        <w:t>: DDS 2.udg</w:t>
      </w:r>
      <w:r>
        <w:rPr>
          <w:i/>
          <w:iCs/>
          <w:sz w:val="22"/>
          <w:szCs w:val="22"/>
        </w:rPr>
        <w:tab/>
      </w:r>
      <w:r>
        <w:rPr>
          <w:i/>
          <w:iCs/>
          <w:sz w:val="22"/>
          <w:szCs w:val="22"/>
        </w:rPr>
        <w:tab/>
      </w:r>
      <w:r>
        <w:rPr>
          <w:i/>
          <w:iCs/>
          <w:sz w:val="22"/>
          <w:szCs w:val="22"/>
        </w:rPr>
        <w:tab/>
        <w:t>Hudklinikken Trianglen 2021</w:t>
      </w:r>
    </w:p>
    <w:sectPr w:rsidR="00FF540B" w:rsidSect="002B75C3">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05"/>
    <w:rsid w:val="005F0805"/>
    <w:rsid w:val="00FF54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1079"/>
  <w15:chartTrackingRefBased/>
  <w15:docId w15:val="{066792F4-365C-4158-9571-4C26BF93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5F0805"/>
    <w:pPr>
      <w:widowControl w:val="0"/>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5F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2192</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AAP. Ahm Petersen</dc:creator>
  <cp:keywords/>
  <dc:description/>
  <cp:lastModifiedBy>Ane AAP. Ahm Petersen</cp:lastModifiedBy>
  <cp:revision>1</cp:revision>
  <dcterms:created xsi:type="dcterms:W3CDTF">2021-08-24T14:47:00Z</dcterms:created>
  <dcterms:modified xsi:type="dcterms:W3CDTF">2021-08-24T14:48:00Z</dcterms:modified>
</cp:coreProperties>
</file>